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A7" w:rsidRDefault="003C0455" w:rsidP="00CF616F">
      <w:pPr>
        <w:jc w:val="center"/>
        <w:rPr>
          <w:rFonts w:ascii="Arial" w:hAnsi="Arial" w:cs="Arial"/>
          <w:sz w:val="28"/>
          <w:szCs w:val="28"/>
          <w:lang w:val="mn-MN"/>
        </w:rPr>
      </w:pPr>
      <w:r>
        <w:rPr>
          <w:rFonts w:ascii="Arial" w:hAnsi="Arial" w:cs="Arial"/>
          <w:sz w:val="28"/>
          <w:szCs w:val="28"/>
          <w:lang w:val="mn-MN"/>
        </w:rPr>
        <w:t>ДАРАЛТЫН ЭТАЛОН ЛАБОРАТОРИЙН ТАНИЛЦУУЛГА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C15DA2" w:rsidTr="00C15DA2">
        <w:trPr>
          <w:trHeight w:val="1404"/>
        </w:trPr>
        <w:tc>
          <w:tcPr>
            <w:tcW w:w="2835" w:type="dxa"/>
          </w:tcPr>
          <w:p w:rsidR="00C15DA2" w:rsidRDefault="00C15DA2" w:rsidP="00CF616F">
            <w:pPr>
              <w:jc w:val="both"/>
              <w:rPr>
                <w:rFonts w:ascii="Arial" w:hAnsi="Arial" w:cs="Arial"/>
                <w:lang w:val="mn-MN"/>
              </w:rPr>
            </w:pPr>
            <w:r>
              <w:rPr>
                <w:rFonts w:ascii="Arial" w:hAnsi="Arial" w:cs="Arial"/>
                <w:noProof/>
              </w:rPr>
              <w:drawing>
                <wp:anchor distT="0" distB="0" distL="114300" distR="114300" simplePos="0" relativeHeight="251659264" behindDoc="0" locked="0" layoutInCell="1" allowOverlap="1" wp14:anchorId="516DA21C" wp14:editId="75F0E243">
                  <wp:simplePos x="0" y="0"/>
                  <wp:positionH relativeFrom="column">
                    <wp:posOffset>-43815</wp:posOffset>
                  </wp:positionH>
                  <wp:positionV relativeFrom="paragraph">
                    <wp:posOffset>291465</wp:posOffset>
                  </wp:positionV>
                  <wp:extent cx="1713230" cy="1056640"/>
                  <wp:effectExtent l="19050" t="0" r="1270" b="0"/>
                  <wp:wrapSquare wrapText="bothSides"/>
                  <wp:docPr id="2" name="Picture 10" descr="http://www.midebien.com/images/productos/FLUKE/Presion/Balanzas%20de%20pesos%20muertos/P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debien.com/images/productos/FLUKE/Presion/Balanzas%20de%20pesos%20muertos/P3100.jpg"/>
                          <pic:cNvPicPr>
                            <a:picLocks noChangeAspect="1" noChangeArrowheads="1"/>
                          </pic:cNvPicPr>
                        </pic:nvPicPr>
                        <pic:blipFill>
                          <a:blip r:embed="rId7" cstate="print"/>
                          <a:srcRect/>
                          <a:stretch>
                            <a:fillRect/>
                          </a:stretch>
                        </pic:blipFill>
                        <pic:spPr bwMode="auto">
                          <a:xfrm>
                            <a:off x="0" y="0"/>
                            <a:ext cx="1713230" cy="1056640"/>
                          </a:xfrm>
                          <a:prstGeom prst="rect">
                            <a:avLst/>
                          </a:prstGeom>
                          <a:noFill/>
                          <a:ln w="9525">
                            <a:noFill/>
                            <a:miter lim="800000"/>
                            <a:headEnd/>
                            <a:tailEnd/>
                          </a:ln>
                        </pic:spPr>
                      </pic:pic>
                    </a:graphicData>
                  </a:graphic>
                </wp:anchor>
              </w:drawing>
            </w:r>
          </w:p>
        </w:tc>
        <w:tc>
          <w:tcPr>
            <w:tcW w:w="6804" w:type="dxa"/>
          </w:tcPr>
          <w:p w:rsidR="00C15DA2" w:rsidRDefault="004F4044" w:rsidP="00CF616F">
            <w:pPr>
              <w:spacing w:line="360" w:lineRule="auto"/>
              <w:jc w:val="both"/>
              <w:rPr>
                <w:rFonts w:ascii="Arial" w:hAnsi="Arial" w:cs="Arial"/>
                <w:lang w:val="mn-MN"/>
              </w:rPr>
            </w:pPr>
            <w:r>
              <w:rPr>
                <w:rFonts w:ascii="Arial" w:hAnsi="Arial" w:cs="Arial"/>
                <w:lang w:val="mn-MN"/>
              </w:rPr>
              <w:t>Монгол Улсын Засгийн Газрын 2002 оны 01 дүгэ</w:t>
            </w:r>
            <w:r w:rsidR="00F22F93">
              <w:rPr>
                <w:rFonts w:ascii="Arial" w:hAnsi="Arial" w:cs="Arial"/>
                <w:lang w:val="mn-MN"/>
              </w:rPr>
              <w:t>эр сарын 29-ний өд</w:t>
            </w:r>
            <w:r>
              <w:rPr>
                <w:rFonts w:ascii="Arial" w:hAnsi="Arial" w:cs="Arial"/>
                <w:lang w:val="mn-MN"/>
              </w:rPr>
              <w:t>рийн</w:t>
            </w:r>
            <w:r w:rsidR="00F22F93">
              <w:rPr>
                <w:rFonts w:ascii="Arial" w:hAnsi="Arial" w:cs="Arial"/>
                <w:lang w:val="mn-MN"/>
              </w:rPr>
              <w:t xml:space="preserve"> 19 тоот </w:t>
            </w:r>
            <w:r>
              <w:rPr>
                <w:rFonts w:ascii="Arial" w:hAnsi="Arial" w:cs="Arial"/>
                <w:lang w:val="mn-MN"/>
              </w:rPr>
              <w:t xml:space="preserve"> </w:t>
            </w:r>
            <w:r w:rsidR="00F22F93">
              <w:rPr>
                <w:rFonts w:ascii="Arial" w:hAnsi="Arial" w:cs="Arial"/>
                <w:lang w:val="mn-MN"/>
              </w:rPr>
              <w:t xml:space="preserve">тогтоолоор </w:t>
            </w:r>
            <w:r w:rsidR="00C15DA2">
              <w:rPr>
                <w:rFonts w:ascii="Arial" w:hAnsi="Arial" w:cs="Arial"/>
                <w:lang w:val="mn-MN"/>
              </w:rPr>
              <w:t>Англи Улсын “</w:t>
            </w:r>
            <w:proofErr w:type="spellStart"/>
            <w:r w:rsidR="00C15DA2">
              <w:rPr>
                <w:rFonts w:ascii="Arial" w:hAnsi="Arial" w:cs="Arial"/>
              </w:rPr>
              <w:t>Pressurements</w:t>
            </w:r>
            <w:proofErr w:type="spellEnd"/>
            <w:r w:rsidR="00C15DA2">
              <w:rPr>
                <w:rFonts w:ascii="Arial" w:hAnsi="Arial" w:cs="Arial"/>
              </w:rPr>
              <w:t xml:space="preserve"> Ltd.” </w:t>
            </w:r>
            <w:r w:rsidR="00C15DA2">
              <w:rPr>
                <w:rFonts w:ascii="Arial" w:hAnsi="Arial" w:cs="Arial"/>
                <w:lang w:val="mn-MN"/>
              </w:rPr>
              <w:t>компанид үйлдвэрлэсэн 0.015 нарийвчлалтай ган ачаа бүхий М2200</w:t>
            </w:r>
            <w:r w:rsidR="00C15DA2">
              <w:rPr>
                <w:rFonts w:ascii="Arial" w:hAnsi="Arial" w:cs="Arial"/>
              </w:rPr>
              <w:t>/1</w:t>
            </w:r>
            <w:r w:rsidR="00C15DA2">
              <w:rPr>
                <w:rFonts w:ascii="Arial" w:hAnsi="Arial" w:cs="Arial"/>
                <w:lang w:val="mn-MN"/>
              </w:rPr>
              <w:t>, Т1150</w:t>
            </w:r>
            <w:r w:rsidR="00C15DA2">
              <w:rPr>
                <w:rFonts w:ascii="Arial" w:hAnsi="Arial" w:cs="Arial"/>
              </w:rPr>
              <w:t>/1</w:t>
            </w:r>
            <w:r w:rsidR="00C15DA2">
              <w:rPr>
                <w:rFonts w:ascii="Arial" w:hAnsi="Arial" w:cs="Arial"/>
                <w:lang w:val="mn-MN"/>
              </w:rPr>
              <w:t>, Т2400</w:t>
            </w:r>
            <w:r w:rsidR="00C15DA2">
              <w:rPr>
                <w:rFonts w:ascii="Arial" w:hAnsi="Arial" w:cs="Arial"/>
              </w:rPr>
              <w:t>/1</w:t>
            </w:r>
            <w:r w:rsidR="00C15DA2">
              <w:rPr>
                <w:rFonts w:ascii="Arial" w:hAnsi="Arial" w:cs="Arial"/>
                <w:lang w:val="mn-MN"/>
              </w:rPr>
              <w:t>, Т2700</w:t>
            </w:r>
            <w:r w:rsidR="00C15DA2">
              <w:rPr>
                <w:rFonts w:ascii="Arial" w:hAnsi="Arial" w:cs="Arial"/>
              </w:rPr>
              <w:t>/1</w:t>
            </w:r>
            <w:r w:rsidR="00C15DA2">
              <w:rPr>
                <w:rFonts w:ascii="Arial" w:hAnsi="Arial" w:cs="Arial"/>
                <w:lang w:val="mn-MN"/>
              </w:rPr>
              <w:t>,</w:t>
            </w:r>
            <w:r w:rsidR="00C15DA2">
              <w:rPr>
                <w:rFonts w:ascii="Arial" w:hAnsi="Arial" w:cs="Arial"/>
              </w:rPr>
              <w:t xml:space="preserve"> M2700/1S,</w:t>
            </w:r>
            <w:r w:rsidR="00C15DA2">
              <w:rPr>
                <w:rFonts w:ascii="Arial" w:hAnsi="Arial" w:cs="Arial"/>
                <w:lang w:val="mn-MN"/>
              </w:rPr>
              <w:t xml:space="preserve"> Т3400/1</w:t>
            </w:r>
            <w:r w:rsidR="00C15DA2">
              <w:rPr>
                <w:rFonts w:ascii="Arial" w:hAnsi="Arial" w:cs="Arial"/>
              </w:rPr>
              <w:t xml:space="preserve">S, AP15000/2 </w:t>
            </w:r>
            <w:r>
              <w:rPr>
                <w:rFonts w:ascii="Arial" w:hAnsi="Arial" w:cs="Arial"/>
                <w:lang w:val="mn-MN"/>
              </w:rPr>
              <w:t xml:space="preserve">загварын </w:t>
            </w:r>
            <w:r w:rsidR="00C15DA2">
              <w:rPr>
                <w:rFonts w:ascii="Arial" w:hAnsi="Arial" w:cs="Arial"/>
                <w:lang w:val="mn-MN"/>
              </w:rPr>
              <w:t>ачаат бүлүүрт манометрүүдийг ДАРАЛТЫН НЭГЖИЙН УЛСЫН ЭТАЛОНООР баталсан.</w:t>
            </w:r>
          </w:p>
        </w:tc>
      </w:tr>
    </w:tbl>
    <w:p w:rsidR="002C4B4D" w:rsidRDefault="002C4B4D" w:rsidP="00CF616F">
      <w:pPr>
        <w:jc w:val="both"/>
        <w:rPr>
          <w:rFonts w:ascii="Arial" w:hAnsi="Arial" w:cs="Arial"/>
          <w:lang w:val="mn-MN"/>
        </w:rPr>
      </w:pPr>
    </w:p>
    <w:p w:rsidR="00C15DA2" w:rsidRPr="00156B55" w:rsidRDefault="00C15DA2" w:rsidP="00CF616F">
      <w:pPr>
        <w:jc w:val="both"/>
        <w:rPr>
          <w:rFonts w:ascii="Arial" w:hAnsi="Arial" w:cs="Arial"/>
          <w:b/>
          <w:i/>
          <w:sz w:val="24"/>
          <w:szCs w:val="24"/>
          <w:lang w:val="mn-MN"/>
        </w:rPr>
      </w:pPr>
      <w:r w:rsidRPr="00156B55">
        <w:rPr>
          <w:rFonts w:ascii="Arial" w:hAnsi="Arial" w:cs="Arial"/>
          <w:b/>
          <w:i/>
          <w:sz w:val="24"/>
          <w:szCs w:val="24"/>
          <w:lang w:val="mn-MN"/>
        </w:rPr>
        <w:t xml:space="preserve">1.  </w:t>
      </w:r>
      <w:r w:rsidR="00156B55" w:rsidRPr="00156B55">
        <w:rPr>
          <w:rFonts w:ascii="Arial" w:hAnsi="Arial" w:cs="Arial"/>
          <w:b/>
          <w:i/>
          <w:sz w:val="24"/>
          <w:szCs w:val="24"/>
          <w:lang w:val="mn-MN"/>
        </w:rPr>
        <w:t>Үндсэн үйл ажиллагаа</w:t>
      </w:r>
    </w:p>
    <w:p w:rsidR="00321045" w:rsidRDefault="00321045" w:rsidP="00CF616F">
      <w:pPr>
        <w:pStyle w:val="ListParagraph"/>
        <w:numPr>
          <w:ilvl w:val="0"/>
          <w:numId w:val="1"/>
        </w:numPr>
        <w:jc w:val="both"/>
        <w:rPr>
          <w:rFonts w:ascii="Arial" w:hAnsi="Arial" w:cs="Arial"/>
        </w:rPr>
      </w:pPr>
      <w:r w:rsidRPr="00321045">
        <w:rPr>
          <w:rFonts w:ascii="Arial" w:hAnsi="Arial" w:cs="Arial"/>
          <w:lang w:val="mn-MN"/>
        </w:rPr>
        <w:t>Даралтын хэмжлийн эталоныг хадгалах, түүний нэгжийг дамжуулах, харьцуулах, шинэчлэн бий болгох</w:t>
      </w:r>
      <w:r w:rsidR="00016B60">
        <w:rPr>
          <w:rFonts w:ascii="Arial" w:hAnsi="Arial" w:cs="Arial"/>
          <w:lang w:val="mn-MN"/>
        </w:rPr>
        <w:t>,</w:t>
      </w:r>
      <w:r w:rsidRPr="00321045">
        <w:rPr>
          <w:rFonts w:ascii="Arial" w:hAnsi="Arial" w:cs="Arial"/>
          <w:lang w:val="mn-MN"/>
        </w:rPr>
        <w:t xml:space="preserve"> хөгжүүлэх</w:t>
      </w:r>
    </w:p>
    <w:p w:rsidR="00321045" w:rsidRPr="00321045" w:rsidRDefault="00321045" w:rsidP="00CF616F">
      <w:pPr>
        <w:pStyle w:val="ListParagraph"/>
        <w:numPr>
          <w:ilvl w:val="0"/>
          <w:numId w:val="1"/>
        </w:numPr>
        <w:jc w:val="both"/>
        <w:rPr>
          <w:rFonts w:ascii="Arial" w:hAnsi="Arial" w:cs="Arial"/>
        </w:rPr>
      </w:pPr>
      <w:r>
        <w:rPr>
          <w:rFonts w:ascii="Arial" w:hAnsi="Arial" w:cs="Arial"/>
          <w:lang w:val="mn-MN"/>
        </w:rPr>
        <w:t>Эталоны бааз болон нарийвчлалыг дээшлүүлэх</w:t>
      </w:r>
    </w:p>
    <w:p w:rsidR="00321045" w:rsidRPr="005D7F15" w:rsidRDefault="00321045" w:rsidP="00CF616F">
      <w:pPr>
        <w:pStyle w:val="ListParagraph"/>
        <w:numPr>
          <w:ilvl w:val="0"/>
          <w:numId w:val="1"/>
        </w:numPr>
        <w:jc w:val="both"/>
        <w:rPr>
          <w:rFonts w:ascii="Arial" w:hAnsi="Arial" w:cs="Arial"/>
        </w:rPr>
      </w:pPr>
      <w:r>
        <w:rPr>
          <w:rFonts w:ascii="Arial" w:hAnsi="Arial" w:cs="Arial"/>
          <w:lang w:val="mn-MN"/>
        </w:rPr>
        <w:t>Судалгаа шинжилгээ хийх</w:t>
      </w:r>
    </w:p>
    <w:p w:rsidR="005D7F15" w:rsidRPr="005D7F15" w:rsidRDefault="005D7F15" w:rsidP="00CF616F">
      <w:pPr>
        <w:pStyle w:val="ListParagraph"/>
        <w:numPr>
          <w:ilvl w:val="0"/>
          <w:numId w:val="1"/>
        </w:numPr>
        <w:jc w:val="both"/>
        <w:rPr>
          <w:rFonts w:ascii="Arial" w:hAnsi="Arial" w:cs="Arial"/>
        </w:rPr>
      </w:pPr>
      <w:r>
        <w:rPr>
          <w:rFonts w:ascii="Arial" w:hAnsi="Arial" w:cs="Arial"/>
          <w:lang w:val="mn-MN"/>
        </w:rPr>
        <w:t>Хэмжих хэрэгсэлд шалгалт тохируулга хийх</w:t>
      </w:r>
    </w:p>
    <w:p w:rsidR="005D7F15" w:rsidRPr="00321045" w:rsidRDefault="005D7F15" w:rsidP="00CF616F">
      <w:pPr>
        <w:pStyle w:val="ListParagraph"/>
        <w:jc w:val="both"/>
        <w:rPr>
          <w:rFonts w:ascii="Arial" w:hAnsi="Arial" w:cs="Arial"/>
        </w:rPr>
      </w:pPr>
      <w:r>
        <w:rPr>
          <w:rFonts w:ascii="Arial" w:hAnsi="Arial" w:cs="Arial"/>
          <w:lang w:val="mn-MN"/>
        </w:rPr>
        <w:t>Үүнд:</w:t>
      </w:r>
    </w:p>
    <w:p w:rsidR="00F236C5" w:rsidRPr="00126BEB" w:rsidRDefault="00016B60" w:rsidP="00CF616F">
      <w:pPr>
        <w:autoSpaceDE w:val="0"/>
        <w:autoSpaceDN w:val="0"/>
        <w:adjustRightInd w:val="0"/>
        <w:spacing w:after="0" w:line="240" w:lineRule="auto"/>
        <w:ind w:firstLine="360"/>
        <w:jc w:val="both"/>
        <w:rPr>
          <w:rFonts w:ascii="Arial" w:hAnsi="Arial" w:cs="Arial"/>
          <w:lang w:val="mn-MN"/>
        </w:rPr>
      </w:pPr>
      <w:r>
        <w:rPr>
          <w:rFonts w:ascii="Arial Mon" w:hAnsi="Arial Mon" w:cs="Arial Mon"/>
          <w:lang w:val="mn-MN"/>
        </w:rPr>
        <w:t>-</w:t>
      </w:r>
      <w:r w:rsidR="00236536" w:rsidRPr="00126BEB">
        <w:rPr>
          <w:rFonts w:ascii="Arial Mon" w:hAnsi="Arial Mon" w:cs="Arial Mon"/>
        </w:rPr>
        <w:t xml:space="preserve"> </w:t>
      </w:r>
      <w:r w:rsidR="00F236C5" w:rsidRPr="00126BEB">
        <w:rPr>
          <w:rFonts w:ascii="Arial" w:hAnsi="Arial" w:cs="Arial"/>
          <w:lang w:val="mn-MN"/>
        </w:rPr>
        <w:t>Ажлын эталон манометр, вакуумметр</w:t>
      </w:r>
      <w:r w:rsidR="00FA39C0" w:rsidRPr="00126BEB">
        <w:rPr>
          <w:rFonts w:ascii="Arial" w:hAnsi="Arial" w:cs="Arial"/>
          <w:lang w:val="mn-MN"/>
        </w:rPr>
        <w:t xml:space="preserve"> </w:t>
      </w:r>
      <w:r w:rsidR="00F236C5" w:rsidRPr="00126BEB">
        <w:rPr>
          <w:rFonts w:ascii="Arial" w:hAnsi="Arial" w:cs="Arial"/>
          <w:lang w:val="mn-MN"/>
        </w:rPr>
        <w:t xml:space="preserve"> /0.15, 0.25, 0.4, 0.6/</w:t>
      </w:r>
    </w:p>
    <w:p w:rsidR="00F236C5" w:rsidRPr="00126BEB" w:rsidRDefault="00016B60" w:rsidP="00CF616F">
      <w:pPr>
        <w:autoSpaceDE w:val="0"/>
        <w:autoSpaceDN w:val="0"/>
        <w:adjustRightInd w:val="0"/>
        <w:spacing w:after="0" w:line="240" w:lineRule="auto"/>
        <w:ind w:firstLine="360"/>
        <w:jc w:val="both"/>
        <w:rPr>
          <w:rFonts w:ascii="Arial" w:hAnsi="Arial" w:cs="Arial"/>
          <w:lang w:val="mn-MN"/>
        </w:rPr>
      </w:pPr>
      <w:r>
        <w:rPr>
          <w:rFonts w:ascii="Arial" w:hAnsi="Arial" w:cs="Arial"/>
          <w:lang w:val="mn-MN"/>
        </w:rPr>
        <w:t>-</w:t>
      </w:r>
      <w:r w:rsidR="00236536" w:rsidRPr="00126BEB">
        <w:rPr>
          <w:rFonts w:ascii="Arial" w:hAnsi="Arial" w:cs="Arial"/>
        </w:rPr>
        <w:t xml:space="preserve"> </w:t>
      </w:r>
      <w:r w:rsidR="00F236C5" w:rsidRPr="00126BEB">
        <w:rPr>
          <w:rFonts w:ascii="Arial" w:hAnsi="Arial" w:cs="Arial"/>
          <w:lang w:val="mn-MN"/>
        </w:rPr>
        <w:t xml:space="preserve">Петровын хэмжүүр </w:t>
      </w:r>
      <w:r w:rsidR="00FA39C0" w:rsidRPr="00126BEB">
        <w:rPr>
          <w:rFonts w:ascii="Arial" w:hAnsi="Arial" w:cs="Arial"/>
          <w:lang w:val="mn-MN"/>
        </w:rPr>
        <w:t xml:space="preserve"> </w:t>
      </w:r>
      <w:r w:rsidR="00F236C5" w:rsidRPr="00126BEB">
        <w:rPr>
          <w:rFonts w:ascii="Arial" w:hAnsi="Arial" w:cs="Arial"/>
          <w:lang w:val="mn-MN"/>
        </w:rPr>
        <w:t>/0.2/</w:t>
      </w:r>
    </w:p>
    <w:p w:rsidR="00F236C5" w:rsidRPr="00126BEB" w:rsidRDefault="00236536" w:rsidP="00CF616F">
      <w:pPr>
        <w:autoSpaceDE w:val="0"/>
        <w:autoSpaceDN w:val="0"/>
        <w:adjustRightInd w:val="0"/>
        <w:spacing w:after="0" w:line="240" w:lineRule="auto"/>
        <w:ind w:firstLine="360"/>
        <w:jc w:val="both"/>
        <w:rPr>
          <w:rFonts w:ascii="Arial" w:hAnsi="Arial" w:cs="Arial"/>
          <w:lang w:val="mn-MN"/>
        </w:rPr>
      </w:pPr>
      <w:r w:rsidRPr="00126BEB">
        <w:rPr>
          <w:rFonts w:ascii="Arial Mon" w:hAnsi="Arial Mon" w:cs="Arial Mon"/>
          <w:b/>
        </w:rPr>
        <w:t>-</w:t>
      </w:r>
      <w:r w:rsidRPr="00126BEB">
        <w:rPr>
          <w:rFonts w:ascii="Arial Mon" w:hAnsi="Arial Mon" w:cs="Arial Mon"/>
        </w:rPr>
        <w:t xml:space="preserve"> </w:t>
      </w:r>
      <w:r w:rsidR="00F236C5" w:rsidRPr="00126BEB">
        <w:rPr>
          <w:rFonts w:ascii="Arial" w:hAnsi="Arial" w:cs="Arial"/>
          <w:lang w:val="mn-MN"/>
        </w:rPr>
        <w:t xml:space="preserve">Ачаат бүлүүрт </w:t>
      </w:r>
      <w:proofErr w:type="gramStart"/>
      <w:r w:rsidR="00F236C5" w:rsidRPr="00126BEB">
        <w:rPr>
          <w:rFonts w:ascii="Arial" w:hAnsi="Arial" w:cs="Arial"/>
          <w:lang w:val="mn-MN"/>
        </w:rPr>
        <w:t>манометр</w:t>
      </w:r>
      <w:r w:rsidR="00FA39C0" w:rsidRPr="00126BEB">
        <w:rPr>
          <w:rFonts w:ascii="Arial" w:hAnsi="Arial" w:cs="Arial"/>
          <w:lang w:val="mn-MN"/>
        </w:rPr>
        <w:t xml:space="preserve"> </w:t>
      </w:r>
      <w:r w:rsidR="00F236C5" w:rsidRPr="00126BEB">
        <w:rPr>
          <w:rFonts w:ascii="Arial" w:hAnsi="Arial" w:cs="Arial"/>
          <w:lang w:val="mn-MN"/>
        </w:rPr>
        <w:t xml:space="preserve"> /</w:t>
      </w:r>
      <w:proofErr w:type="gramEnd"/>
      <w:r w:rsidR="00F236C5" w:rsidRPr="00126BEB">
        <w:rPr>
          <w:rFonts w:ascii="Arial" w:hAnsi="Arial" w:cs="Arial"/>
          <w:lang w:val="mn-MN"/>
        </w:rPr>
        <w:t>ажлын эталон 0.02, 0.05/</w:t>
      </w:r>
    </w:p>
    <w:p w:rsidR="006E44F0" w:rsidRPr="00126BEB" w:rsidRDefault="006E44F0" w:rsidP="00CF616F">
      <w:pPr>
        <w:autoSpaceDE w:val="0"/>
        <w:autoSpaceDN w:val="0"/>
        <w:adjustRightInd w:val="0"/>
        <w:spacing w:after="0" w:line="240" w:lineRule="auto"/>
        <w:ind w:firstLine="360"/>
        <w:jc w:val="both"/>
        <w:rPr>
          <w:rFonts w:ascii="Arial" w:hAnsi="Arial" w:cs="Arial"/>
          <w:lang w:val="mn-MN"/>
        </w:rPr>
      </w:pPr>
      <w:r w:rsidRPr="00126BEB">
        <w:rPr>
          <w:rFonts w:ascii="Arial" w:hAnsi="Arial" w:cs="Arial"/>
          <w:lang w:val="mn-MN"/>
        </w:rPr>
        <w:t>- Тоон үзүүлэлт бүхий даралтын эталон хэ</w:t>
      </w:r>
      <w:r w:rsidR="006B10C1" w:rsidRPr="00126BEB">
        <w:rPr>
          <w:rFonts w:ascii="Arial" w:hAnsi="Arial" w:cs="Arial"/>
          <w:lang w:val="mn-MN"/>
        </w:rPr>
        <w:t xml:space="preserve">мжүүр </w:t>
      </w:r>
      <w:r w:rsidR="00FA39C0" w:rsidRPr="00126BEB">
        <w:rPr>
          <w:rFonts w:ascii="Arial" w:hAnsi="Arial" w:cs="Arial"/>
          <w:lang w:val="mn-MN"/>
        </w:rPr>
        <w:t xml:space="preserve"> </w:t>
      </w:r>
      <w:r w:rsidR="006B10C1" w:rsidRPr="00126BEB">
        <w:rPr>
          <w:rFonts w:ascii="Arial" w:hAnsi="Arial" w:cs="Arial"/>
          <w:lang w:val="mn-MN"/>
        </w:rPr>
        <w:t>/ИДЦ, калибратор 0.1, 0.2</w:t>
      </w:r>
      <w:r w:rsidRPr="00126BEB">
        <w:rPr>
          <w:rFonts w:ascii="Arial" w:hAnsi="Arial" w:cs="Arial"/>
          <w:lang w:val="mn-MN"/>
        </w:rPr>
        <w:t>/</w:t>
      </w:r>
    </w:p>
    <w:p w:rsidR="006E44F0" w:rsidRPr="00126BEB" w:rsidRDefault="006E44F0" w:rsidP="00CF616F">
      <w:pPr>
        <w:autoSpaceDE w:val="0"/>
        <w:autoSpaceDN w:val="0"/>
        <w:adjustRightInd w:val="0"/>
        <w:spacing w:after="0" w:line="240" w:lineRule="auto"/>
        <w:ind w:firstLine="360"/>
        <w:jc w:val="both"/>
        <w:rPr>
          <w:rFonts w:ascii="Arial" w:hAnsi="Arial" w:cs="Arial"/>
          <w:lang w:val="mn-MN"/>
        </w:rPr>
      </w:pPr>
      <w:r w:rsidRPr="00126BEB">
        <w:rPr>
          <w:rFonts w:ascii="Arial" w:hAnsi="Arial" w:cs="Arial"/>
          <w:lang w:val="mn-MN"/>
        </w:rPr>
        <w:t>- Даралтын хувиргагч ажлын эталон</w:t>
      </w:r>
    </w:p>
    <w:p w:rsidR="006E44F0" w:rsidRPr="00126BEB" w:rsidRDefault="006E44F0" w:rsidP="00CF616F">
      <w:pPr>
        <w:autoSpaceDE w:val="0"/>
        <w:autoSpaceDN w:val="0"/>
        <w:adjustRightInd w:val="0"/>
        <w:spacing w:after="0" w:line="240" w:lineRule="auto"/>
        <w:ind w:firstLine="360"/>
        <w:jc w:val="both"/>
        <w:rPr>
          <w:rFonts w:ascii="Arial" w:hAnsi="Arial" w:cs="Arial"/>
          <w:lang w:val="mn-MN"/>
        </w:rPr>
      </w:pPr>
      <w:r w:rsidRPr="00126BEB">
        <w:rPr>
          <w:rFonts w:ascii="Arial" w:hAnsi="Arial" w:cs="Arial"/>
          <w:lang w:val="mn-MN"/>
        </w:rPr>
        <w:t>- Тоон үзүүлэлт бүхий ажлын эталон манометр, вакуумметр</w:t>
      </w:r>
      <w:r w:rsidR="00FA39C0" w:rsidRPr="00126BEB">
        <w:rPr>
          <w:rFonts w:ascii="Arial" w:hAnsi="Arial" w:cs="Arial"/>
          <w:lang w:val="mn-MN"/>
        </w:rPr>
        <w:t xml:space="preserve"> </w:t>
      </w:r>
      <w:r w:rsidRPr="00126BEB">
        <w:rPr>
          <w:rFonts w:ascii="Arial" w:hAnsi="Arial" w:cs="Arial"/>
          <w:lang w:val="mn-MN"/>
        </w:rPr>
        <w:t xml:space="preserve"> /</w:t>
      </w:r>
      <w:r w:rsidR="00BD5D7A" w:rsidRPr="00126BEB">
        <w:rPr>
          <w:rFonts w:ascii="Arial" w:hAnsi="Arial" w:cs="Arial"/>
          <w:lang w:val="mn-MN"/>
        </w:rPr>
        <w:t>0.1, 0.2, 0,4/</w:t>
      </w:r>
    </w:p>
    <w:p w:rsidR="00FA39C0" w:rsidRDefault="00FA39C0" w:rsidP="00CF616F">
      <w:pPr>
        <w:autoSpaceDE w:val="0"/>
        <w:autoSpaceDN w:val="0"/>
        <w:adjustRightInd w:val="0"/>
        <w:spacing w:after="0" w:line="240" w:lineRule="auto"/>
        <w:ind w:firstLine="360"/>
        <w:jc w:val="both"/>
        <w:rPr>
          <w:rFonts w:ascii="Arial" w:hAnsi="Arial" w:cs="Arial"/>
          <w:lang w:val="mn-MN"/>
        </w:rPr>
      </w:pPr>
    </w:p>
    <w:p w:rsidR="00321045" w:rsidRPr="00156B55" w:rsidRDefault="00BD5D7A" w:rsidP="00CF616F">
      <w:pPr>
        <w:jc w:val="both"/>
        <w:rPr>
          <w:rFonts w:ascii="Arial" w:hAnsi="Arial" w:cs="Arial"/>
          <w:b/>
          <w:i/>
          <w:sz w:val="24"/>
          <w:szCs w:val="24"/>
          <w:lang w:val="mn-MN"/>
        </w:rPr>
      </w:pPr>
      <w:r w:rsidRPr="00156B55">
        <w:rPr>
          <w:rFonts w:ascii="Arial" w:hAnsi="Arial" w:cs="Arial"/>
          <w:b/>
          <w:i/>
          <w:sz w:val="24"/>
          <w:szCs w:val="24"/>
          <w:lang w:val="mn-MN"/>
        </w:rPr>
        <w:t xml:space="preserve">2.  </w:t>
      </w:r>
      <w:r w:rsidR="00156B55" w:rsidRPr="00156B55">
        <w:rPr>
          <w:rFonts w:ascii="Arial" w:hAnsi="Arial" w:cs="Arial"/>
          <w:b/>
          <w:i/>
          <w:sz w:val="24"/>
          <w:szCs w:val="24"/>
          <w:lang w:val="mn-MN"/>
        </w:rPr>
        <w:t>Товч түүх</w:t>
      </w:r>
    </w:p>
    <w:p w:rsidR="00300AE8" w:rsidRDefault="00300AE8" w:rsidP="00CF616F">
      <w:pPr>
        <w:jc w:val="both"/>
        <w:rPr>
          <w:rFonts w:ascii="Arial" w:hAnsi="Arial" w:cs="Arial"/>
          <w:lang w:val="mn-MN"/>
        </w:rPr>
      </w:pPr>
      <w:r>
        <w:rPr>
          <w:rFonts w:ascii="Arial" w:hAnsi="Arial" w:cs="Arial"/>
          <w:lang w:val="mn-MN"/>
        </w:rPr>
        <w:tab/>
      </w:r>
      <w:r>
        <w:rPr>
          <w:rFonts w:ascii="Arial" w:hAnsi="Arial" w:cs="Arial"/>
          <w:sz w:val="28"/>
          <w:szCs w:val="28"/>
          <w:lang w:val="mn-MN"/>
        </w:rPr>
        <w:t xml:space="preserve">1999 </w:t>
      </w:r>
      <w:r>
        <w:rPr>
          <w:rFonts w:ascii="Arial" w:hAnsi="Arial" w:cs="Arial"/>
          <w:lang w:val="mn-MN"/>
        </w:rPr>
        <w:t>он:</w:t>
      </w:r>
      <w:r>
        <w:rPr>
          <w:rFonts w:ascii="Arial" w:hAnsi="Arial" w:cs="Arial"/>
          <w:sz w:val="28"/>
          <w:szCs w:val="28"/>
          <w:lang w:val="mn-MN"/>
        </w:rPr>
        <w:t xml:space="preserve"> </w:t>
      </w:r>
      <w:r w:rsidR="00126BEB">
        <w:rPr>
          <w:rFonts w:ascii="Arial" w:hAnsi="Arial" w:cs="Arial"/>
          <w:lang w:val="mn-MN"/>
        </w:rPr>
        <w:t xml:space="preserve">ОХУ-д үйлдвэрлэсэн </w:t>
      </w:r>
      <w:r w:rsidR="00FA39C0">
        <w:rPr>
          <w:rFonts w:ascii="Arial" w:hAnsi="Arial" w:cs="Arial"/>
          <w:lang w:val="mn-MN"/>
        </w:rPr>
        <w:t xml:space="preserve"> 0.02 нарийвчлалтай </w:t>
      </w:r>
      <w:r w:rsidR="00730A55">
        <w:rPr>
          <w:rFonts w:ascii="Arial" w:hAnsi="Arial" w:cs="Arial"/>
          <w:lang w:val="mn-MN"/>
        </w:rPr>
        <w:t>МП-60</w:t>
      </w:r>
      <w:r w:rsidR="00FA39C0">
        <w:rPr>
          <w:rFonts w:ascii="Arial" w:hAnsi="Arial" w:cs="Arial"/>
          <w:lang w:val="mn-MN"/>
        </w:rPr>
        <w:t xml:space="preserve"> загварын</w:t>
      </w:r>
      <w:r w:rsidR="00730A55">
        <w:rPr>
          <w:rFonts w:ascii="Arial" w:hAnsi="Arial" w:cs="Arial"/>
          <w:lang w:val="mn-MN"/>
        </w:rPr>
        <w:t xml:space="preserve"> ачаат бүлүүрт манометрийг даралтын нэгжийн ажлын эталоноор ашиглаж байсан</w:t>
      </w:r>
      <w:r w:rsidR="00FA39C0">
        <w:rPr>
          <w:rFonts w:ascii="Arial" w:hAnsi="Arial" w:cs="Arial"/>
          <w:lang w:val="mn-MN"/>
        </w:rPr>
        <w:t>.</w:t>
      </w:r>
    </w:p>
    <w:p w:rsidR="00BD5D7A" w:rsidRDefault="00730A55" w:rsidP="00CF616F">
      <w:pPr>
        <w:jc w:val="both"/>
        <w:rPr>
          <w:rFonts w:ascii="Arial" w:hAnsi="Arial" w:cs="Arial"/>
          <w:lang w:val="mn-MN"/>
        </w:rPr>
      </w:pPr>
      <w:r>
        <w:rPr>
          <w:rFonts w:ascii="Arial" w:hAnsi="Arial" w:cs="Arial"/>
          <w:lang w:val="mn-MN"/>
        </w:rPr>
        <w:tab/>
      </w:r>
      <w:r>
        <w:rPr>
          <w:rFonts w:ascii="Arial" w:hAnsi="Arial" w:cs="Arial"/>
          <w:sz w:val="28"/>
          <w:szCs w:val="28"/>
          <w:lang w:val="mn-MN"/>
        </w:rPr>
        <w:t xml:space="preserve">2002 </w:t>
      </w:r>
      <w:r>
        <w:rPr>
          <w:rFonts w:ascii="Arial" w:hAnsi="Arial" w:cs="Arial"/>
          <w:lang w:val="mn-MN"/>
        </w:rPr>
        <w:t xml:space="preserve">он: Европын Холбооны буцалтгүй тусламжаар “Монгол Улсын стандарт, хэмжил зүй чанарын удирдлагын салбарт үзүүлэх техник туслалцааны хөтөлбөр” </w:t>
      </w:r>
      <w:r w:rsidR="00ED6754">
        <w:rPr>
          <w:rFonts w:ascii="Arial" w:hAnsi="Arial" w:cs="Arial"/>
          <w:lang w:val="mn-MN"/>
        </w:rPr>
        <w:t>төсли</w:t>
      </w:r>
      <w:r w:rsidR="00FA39C0">
        <w:rPr>
          <w:rFonts w:ascii="Arial" w:hAnsi="Arial" w:cs="Arial"/>
          <w:lang w:val="mn-MN"/>
        </w:rPr>
        <w:t xml:space="preserve">йн хүрээнд 0.015 нарийвчлалтай, </w:t>
      </w:r>
      <w:r w:rsidR="00ED6754">
        <w:rPr>
          <w:rFonts w:ascii="Arial" w:hAnsi="Arial" w:cs="Arial"/>
          <w:lang w:val="mn-MN"/>
        </w:rPr>
        <w:t xml:space="preserve"> </w:t>
      </w:r>
      <w:r w:rsidR="00ED6754">
        <w:rPr>
          <w:rFonts w:ascii="Arial" w:hAnsi="Arial" w:cs="Arial"/>
        </w:rPr>
        <w:t>(</w:t>
      </w:r>
      <w:r w:rsidR="00ED6754">
        <w:rPr>
          <w:rFonts w:ascii="Arial" w:hAnsi="Arial" w:cs="Arial"/>
          <w:lang w:val="mn-MN"/>
        </w:rPr>
        <w:t>0.2~700</w:t>
      </w:r>
      <w:r w:rsidR="00ED6754">
        <w:rPr>
          <w:rFonts w:ascii="Arial" w:hAnsi="Arial" w:cs="Arial"/>
        </w:rPr>
        <w:t>)</w:t>
      </w:r>
      <w:r w:rsidR="00ED6754">
        <w:rPr>
          <w:rFonts w:ascii="Arial" w:hAnsi="Arial" w:cs="Arial"/>
          <w:lang w:val="mn-MN"/>
        </w:rPr>
        <w:t xml:space="preserve"> бар,</w:t>
      </w:r>
      <w:r w:rsidR="00ED6754">
        <w:rPr>
          <w:rFonts w:ascii="Arial" w:hAnsi="Arial" w:cs="Arial"/>
        </w:rPr>
        <w:t xml:space="preserve"> (</w:t>
      </w:r>
      <w:r w:rsidR="00ED6754">
        <w:rPr>
          <w:rFonts w:ascii="Arial" w:hAnsi="Arial" w:cs="Arial"/>
          <w:lang w:val="mn-MN"/>
        </w:rPr>
        <w:t>-1~0</w:t>
      </w:r>
      <w:r w:rsidR="00ED6754">
        <w:rPr>
          <w:rFonts w:ascii="Arial" w:hAnsi="Arial" w:cs="Arial"/>
        </w:rPr>
        <w:t xml:space="preserve">) </w:t>
      </w:r>
      <w:r w:rsidR="00ED6754">
        <w:rPr>
          <w:rFonts w:ascii="Arial" w:hAnsi="Arial" w:cs="Arial"/>
          <w:lang w:val="mn-MN"/>
        </w:rPr>
        <w:t>бар хэмжлийн хязгаартай ачаат бүлүүрт манометр</w:t>
      </w:r>
      <w:r w:rsidR="00FA39C0">
        <w:rPr>
          <w:rFonts w:ascii="Arial" w:hAnsi="Arial" w:cs="Arial"/>
          <w:lang w:val="mn-MN"/>
        </w:rPr>
        <w:t>үүд</w:t>
      </w:r>
      <w:r w:rsidR="00ED6754">
        <w:rPr>
          <w:rFonts w:ascii="Arial" w:hAnsi="Arial" w:cs="Arial"/>
          <w:lang w:val="mn-MN"/>
        </w:rPr>
        <w:t xml:space="preserve"> нийлүүлэгдсэн</w:t>
      </w:r>
      <w:r w:rsidR="00FA39C0">
        <w:rPr>
          <w:rFonts w:ascii="Arial" w:hAnsi="Arial" w:cs="Arial"/>
          <w:lang w:val="mn-MN"/>
        </w:rPr>
        <w:t>.</w:t>
      </w:r>
    </w:p>
    <w:p w:rsidR="00ED6754" w:rsidRDefault="00ED6754" w:rsidP="00CF616F">
      <w:pPr>
        <w:jc w:val="both"/>
        <w:rPr>
          <w:rFonts w:ascii="Arial" w:hAnsi="Arial" w:cs="Arial"/>
          <w:lang w:val="mn-MN"/>
        </w:rPr>
      </w:pPr>
      <w:r>
        <w:rPr>
          <w:rFonts w:ascii="Arial" w:hAnsi="Arial" w:cs="Arial"/>
          <w:lang w:val="mn-MN"/>
        </w:rPr>
        <w:tab/>
      </w:r>
      <w:r>
        <w:rPr>
          <w:rFonts w:ascii="Arial" w:hAnsi="Arial" w:cs="Arial"/>
          <w:sz w:val="28"/>
          <w:szCs w:val="28"/>
          <w:lang w:val="mn-MN"/>
        </w:rPr>
        <w:t xml:space="preserve">2002 </w:t>
      </w:r>
      <w:r w:rsidR="00721A9F">
        <w:rPr>
          <w:rFonts w:ascii="Arial" w:hAnsi="Arial" w:cs="Arial"/>
          <w:lang w:val="mn-MN"/>
        </w:rPr>
        <w:t xml:space="preserve">он: </w:t>
      </w:r>
      <w:r w:rsidRPr="00FA39C0">
        <w:rPr>
          <w:rFonts w:ascii="Arial" w:hAnsi="Arial" w:cs="Arial"/>
          <w:lang w:val="mn-MN"/>
        </w:rPr>
        <w:t>0.015 нарийвчлалтай ган ачаа бүхий ачаат бүлүүрт манометрүүдийг</w:t>
      </w:r>
      <w:r w:rsidR="00721A9F">
        <w:rPr>
          <w:rFonts w:ascii="Arial" w:hAnsi="Arial" w:cs="Arial"/>
          <w:lang w:val="mn-MN"/>
        </w:rPr>
        <w:t xml:space="preserve"> </w:t>
      </w:r>
      <w:r>
        <w:rPr>
          <w:rFonts w:ascii="Arial" w:hAnsi="Arial" w:cs="Arial"/>
          <w:lang w:val="mn-MN"/>
        </w:rPr>
        <w:t xml:space="preserve"> </w:t>
      </w:r>
      <w:r w:rsidR="00FA39C0">
        <w:rPr>
          <w:rFonts w:ascii="Arial" w:hAnsi="Arial" w:cs="Arial"/>
          <w:lang w:val="mn-MN"/>
        </w:rPr>
        <w:t xml:space="preserve">Монгол Улсын Засгийн Газрын тогтоолоор </w:t>
      </w:r>
      <w:r w:rsidR="00721A9F">
        <w:rPr>
          <w:rFonts w:ascii="Arial" w:hAnsi="Arial" w:cs="Arial"/>
          <w:lang w:val="mn-MN"/>
        </w:rPr>
        <w:t>даралтын нэгжийн Улсын эталон болгон</w:t>
      </w:r>
      <w:r>
        <w:rPr>
          <w:rFonts w:ascii="Arial" w:hAnsi="Arial" w:cs="Arial"/>
          <w:lang w:val="mn-MN"/>
        </w:rPr>
        <w:t xml:space="preserve"> баталсан.</w:t>
      </w:r>
    </w:p>
    <w:p w:rsidR="00721A9F" w:rsidRDefault="00721A9F" w:rsidP="00CF616F">
      <w:pPr>
        <w:jc w:val="both"/>
        <w:rPr>
          <w:rFonts w:ascii="Arial" w:hAnsi="Arial" w:cs="Arial"/>
          <w:lang w:val="mn-MN"/>
        </w:rPr>
      </w:pPr>
      <w:r>
        <w:rPr>
          <w:rFonts w:ascii="Arial" w:hAnsi="Arial" w:cs="Arial"/>
          <w:lang w:val="mn-MN"/>
        </w:rPr>
        <w:tab/>
      </w:r>
      <w:r>
        <w:rPr>
          <w:rFonts w:ascii="Arial" w:hAnsi="Arial" w:cs="Arial"/>
          <w:sz w:val="28"/>
          <w:szCs w:val="28"/>
          <w:lang w:val="mn-MN"/>
        </w:rPr>
        <w:t xml:space="preserve">2005 </w:t>
      </w:r>
      <w:r>
        <w:rPr>
          <w:rFonts w:ascii="Arial" w:hAnsi="Arial" w:cs="Arial"/>
          <w:lang w:val="mn-MN"/>
        </w:rPr>
        <w:t xml:space="preserve">болон </w:t>
      </w:r>
      <w:r w:rsidR="00156B55">
        <w:rPr>
          <w:rFonts w:ascii="Arial" w:hAnsi="Arial" w:cs="Arial"/>
          <w:sz w:val="28"/>
          <w:szCs w:val="28"/>
          <w:lang w:val="mn-MN"/>
        </w:rPr>
        <w:t>2013</w:t>
      </w:r>
      <w:r>
        <w:rPr>
          <w:rFonts w:ascii="Arial" w:hAnsi="Arial" w:cs="Arial"/>
          <w:sz w:val="28"/>
          <w:szCs w:val="28"/>
          <w:lang w:val="mn-MN"/>
        </w:rPr>
        <w:t xml:space="preserve"> </w:t>
      </w:r>
      <w:r w:rsidR="00DA664E">
        <w:rPr>
          <w:rFonts w:ascii="Arial" w:hAnsi="Arial" w:cs="Arial"/>
          <w:lang w:val="mn-MN"/>
        </w:rPr>
        <w:t>онд БНС</w:t>
      </w:r>
      <w:r>
        <w:rPr>
          <w:rFonts w:ascii="Arial" w:hAnsi="Arial" w:cs="Arial"/>
          <w:lang w:val="mn-MN"/>
        </w:rPr>
        <w:t>У</w:t>
      </w:r>
      <w:r w:rsidR="00DA664E">
        <w:rPr>
          <w:rFonts w:ascii="Arial" w:hAnsi="Arial" w:cs="Arial"/>
          <w:lang w:val="mn-MN"/>
        </w:rPr>
        <w:t>-ын Эталон эрдэм шинжилгээний хүрээлэнд М2200/1, Т2700/1 ачаат бүлүүрт манометрийг харьцуулалтад оролцуулсан.</w:t>
      </w:r>
    </w:p>
    <w:p w:rsidR="00156B55" w:rsidRDefault="00156B55" w:rsidP="00CF616F">
      <w:pPr>
        <w:jc w:val="both"/>
        <w:rPr>
          <w:rFonts w:ascii="Arial" w:hAnsi="Arial" w:cs="Arial"/>
        </w:rPr>
      </w:pPr>
      <w:r>
        <w:rPr>
          <w:rFonts w:ascii="Arial" w:hAnsi="Arial" w:cs="Arial"/>
          <w:lang w:val="mn-MN"/>
        </w:rPr>
        <w:t xml:space="preserve">           </w:t>
      </w:r>
      <w:r w:rsidR="00B57681">
        <w:rPr>
          <w:rFonts w:ascii="Arial" w:hAnsi="Arial" w:cs="Arial"/>
          <w:lang w:val="mn-MN"/>
        </w:rPr>
        <w:t xml:space="preserve"> </w:t>
      </w:r>
      <w:r>
        <w:rPr>
          <w:rFonts w:ascii="Arial" w:hAnsi="Arial" w:cs="Arial"/>
          <w:sz w:val="28"/>
          <w:szCs w:val="28"/>
          <w:lang w:val="mn-MN"/>
        </w:rPr>
        <w:t xml:space="preserve">2017 </w:t>
      </w:r>
      <w:r>
        <w:rPr>
          <w:rFonts w:ascii="Arial" w:hAnsi="Arial" w:cs="Arial"/>
          <w:lang w:val="mn-MN"/>
        </w:rPr>
        <w:t>онд БНХАУ-ын Үндэсний хэмжил зүйн хүрээлэнд Т3400/1</w:t>
      </w:r>
      <w:r>
        <w:rPr>
          <w:rFonts w:ascii="Arial" w:hAnsi="Arial" w:cs="Arial"/>
        </w:rPr>
        <w:t>S</w:t>
      </w:r>
      <w:r>
        <w:rPr>
          <w:rFonts w:ascii="Arial" w:hAnsi="Arial" w:cs="Arial"/>
          <w:lang w:val="mn-MN"/>
        </w:rPr>
        <w:t>, Т1150/1 ачаат бүлүүрт манометрийг харьцуулалтад оролцуулсан.</w:t>
      </w:r>
    </w:p>
    <w:p w:rsidR="003F6830" w:rsidRPr="00156B55" w:rsidRDefault="00AC74E9" w:rsidP="00CF616F">
      <w:pPr>
        <w:jc w:val="both"/>
        <w:rPr>
          <w:rFonts w:ascii="Arial" w:hAnsi="Arial" w:cs="Arial"/>
          <w:b/>
          <w:i/>
          <w:sz w:val="24"/>
          <w:szCs w:val="24"/>
          <w:lang w:val="mn-MN"/>
        </w:rPr>
      </w:pPr>
      <w:r w:rsidRPr="00156B55">
        <w:rPr>
          <w:rFonts w:ascii="Arial" w:hAnsi="Arial" w:cs="Arial"/>
          <w:b/>
          <w:i/>
          <w:sz w:val="24"/>
          <w:szCs w:val="24"/>
          <w:lang w:val="mn-MN"/>
        </w:rPr>
        <w:t xml:space="preserve">3.  </w:t>
      </w:r>
      <w:r w:rsidR="00156B55" w:rsidRPr="00156B55">
        <w:rPr>
          <w:rFonts w:ascii="Arial" w:hAnsi="Arial" w:cs="Arial"/>
          <w:b/>
          <w:i/>
          <w:sz w:val="24"/>
          <w:szCs w:val="24"/>
          <w:lang w:val="mn-MN"/>
        </w:rPr>
        <w:t>Даралтын эталон лабораторид хэрэгжиж буй төсөл, хөтөлбөрүүд</w:t>
      </w:r>
    </w:p>
    <w:p w:rsidR="003F6830" w:rsidRPr="00924ACB" w:rsidRDefault="00924ACB" w:rsidP="00CF616F">
      <w:pPr>
        <w:pStyle w:val="ListParagraph"/>
        <w:numPr>
          <w:ilvl w:val="0"/>
          <w:numId w:val="5"/>
        </w:numPr>
        <w:jc w:val="both"/>
        <w:rPr>
          <w:rFonts w:ascii="Arial" w:hAnsi="Arial" w:cs="Arial"/>
          <w:sz w:val="28"/>
          <w:szCs w:val="28"/>
          <w:lang w:val="mn-MN"/>
        </w:rPr>
      </w:pPr>
      <w:r>
        <w:rPr>
          <w:rFonts w:ascii="Arial" w:hAnsi="Arial" w:cs="Arial"/>
          <w:noProof/>
          <w:sz w:val="24"/>
          <w:szCs w:val="24"/>
          <w:lang w:val="mn-MN"/>
        </w:rPr>
        <w:t>ХБНГУ-ын Физик техникийн хүрээлэн</w:t>
      </w:r>
      <w:r>
        <w:rPr>
          <w:rFonts w:ascii="Arial" w:hAnsi="Arial" w:cs="Arial"/>
          <w:noProof/>
          <w:sz w:val="24"/>
          <w:szCs w:val="24"/>
        </w:rPr>
        <w:t>(PTB)-</w:t>
      </w:r>
      <w:r>
        <w:rPr>
          <w:rFonts w:ascii="Arial" w:hAnsi="Arial" w:cs="Arial"/>
          <w:noProof/>
          <w:sz w:val="24"/>
          <w:szCs w:val="24"/>
          <w:lang w:val="mn-MN"/>
        </w:rPr>
        <w:t xml:space="preserve">ийн  </w:t>
      </w:r>
      <w:r w:rsidRPr="0078462D">
        <w:rPr>
          <w:rFonts w:ascii="Arial" w:hAnsi="Arial" w:cs="Arial"/>
          <w:noProof/>
          <w:sz w:val="24"/>
          <w:szCs w:val="24"/>
          <w:lang w:val="mn-MN"/>
        </w:rPr>
        <w:t>Ази, н</w:t>
      </w:r>
      <w:r>
        <w:rPr>
          <w:rFonts w:ascii="Arial" w:hAnsi="Arial" w:cs="Arial"/>
          <w:noProof/>
          <w:sz w:val="24"/>
          <w:szCs w:val="24"/>
          <w:lang w:val="mn-MN"/>
        </w:rPr>
        <w:t>омхон далайн хөгжиж буй орнуудад хэрэгжүүлж буй</w:t>
      </w:r>
      <w:r>
        <w:rPr>
          <w:rFonts w:ascii="Arial" w:hAnsi="Arial" w:cs="Arial"/>
          <w:noProof/>
          <w:sz w:val="24"/>
          <w:szCs w:val="24"/>
        </w:rPr>
        <w:t xml:space="preserve"> MEDEA</w:t>
      </w:r>
      <w:r>
        <w:rPr>
          <w:rFonts w:ascii="Arial" w:hAnsi="Arial" w:cs="Arial"/>
          <w:noProof/>
          <w:sz w:val="24"/>
          <w:szCs w:val="24"/>
          <w:lang w:val="mn-MN"/>
        </w:rPr>
        <w:t xml:space="preserve">-1.0 төслийн санхүүжилтээр </w:t>
      </w:r>
      <w:r w:rsidRPr="0078462D">
        <w:rPr>
          <w:rFonts w:ascii="Arial" w:hAnsi="Arial" w:cs="Arial"/>
          <w:noProof/>
          <w:sz w:val="24"/>
          <w:szCs w:val="24"/>
        </w:rPr>
        <w:t>“</w:t>
      </w:r>
      <w:r w:rsidRPr="0078462D">
        <w:rPr>
          <w:rFonts w:ascii="Arial" w:hAnsi="Arial" w:cs="Arial"/>
          <w:noProof/>
          <w:sz w:val="24"/>
          <w:szCs w:val="24"/>
          <w:lang w:val="mn-MN"/>
        </w:rPr>
        <w:t>Шингэний</w:t>
      </w:r>
      <w:r>
        <w:rPr>
          <w:rFonts w:ascii="Arial" w:hAnsi="Arial" w:cs="Arial"/>
          <w:noProof/>
          <w:sz w:val="24"/>
          <w:szCs w:val="24"/>
          <w:lang w:val="mn-MN"/>
        </w:rPr>
        <w:t xml:space="preserve"> </w:t>
      </w:r>
      <w:r>
        <w:rPr>
          <w:rFonts w:ascii="Arial" w:hAnsi="Arial" w:cs="Arial"/>
          <w:noProof/>
          <w:sz w:val="24"/>
          <w:szCs w:val="24"/>
        </w:rPr>
        <w:t>(</w:t>
      </w:r>
      <w:r>
        <w:rPr>
          <w:rFonts w:ascii="Arial" w:hAnsi="Arial" w:cs="Arial"/>
          <w:noProof/>
          <w:sz w:val="24"/>
          <w:szCs w:val="24"/>
          <w:lang w:val="mn-MN"/>
        </w:rPr>
        <w:t>10-100</w:t>
      </w:r>
      <w:r>
        <w:rPr>
          <w:rFonts w:ascii="Arial" w:hAnsi="Arial" w:cs="Arial"/>
          <w:noProof/>
          <w:sz w:val="24"/>
          <w:szCs w:val="24"/>
        </w:rPr>
        <w:t>)</w:t>
      </w:r>
      <w:r>
        <w:rPr>
          <w:rFonts w:ascii="Arial" w:hAnsi="Arial" w:cs="Arial"/>
          <w:noProof/>
          <w:sz w:val="24"/>
          <w:szCs w:val="24"/>
          <w:lang w:val="mn-MN"/>
        </w:rPr>
        <w:t xml:space="preserve"> МПа даралтын эталоны дадлага харьцуулалтад оролцсон  үр дүн </w:t>
      </w:r>
      <w:r>
        <w:rPr>
          <w:rFonts w:ascii="Arial" w:hAnsi="Arial" w:cs="Arial"/>
          <w:noProof/>
          <w:sz w:val="24"/>
          <w:szCs w:val="24"/>
          <w:lang w:val="mn-MN"/>
        </w:rPr>
        <w:lastRenderedPageBreak/>
        <w:t>харьцангуй сайн гарсан тул цаашдаа</w:t>
      </w:r>
      <w:r w:rsidRPr="00924ACB">
        <w:rPr>
          <w:rFonts w:ascii="Arial" w:hAnsi="Arial" w:cs="Arial"/>
          <w:noProof/>
          <w:sz w:val="24"/>
          <w:szCs w:val="24"/>
        </w:rPr>
        <w:t xml:space="preserve"> </w:t>
      </w:r>
      <w:r>
        <w:rPr>
          <w:rFonts w:ascii="Arial" w:hAnsi="Arial" w:cs="Arial"/>
          <w:noProof/>
          <w:sz w:val="24"/>
          <w:szCs w:val="24"/>
        </w:rPr>
        <w:t>MEDEA</w:t>
      </w:r>
      <w:r>
        <w:rPr>
          <w:rFonts w:ascii="Arial" w:hAnsi="Arial" w:cs="Arial"/>
          <w:noProof/>
          <w:sz w:val="24"/>
          <w:szCs w:val="24"/>
          <w:lang w:val="mn-MN"/>
        </w:rPr>
        <w:t>-2.0 төслийн хүрээнд жинхэнэ харьцуулалтад оролцох боломжтой болсон.</w:t>
      </w:r>
    </w:p>
    <w:p w:rsidR="001546C3" w:rsidRPr="001546C3" w:rsidRDefault="00924ACB" w:rsidP="001546C3">
      <w:pPr>
        <w:pStyle w:val="ListParagraph"/>
        <w:numPr>
          <w:ilvl w:val="0"/>
          <w:numId w:val="4"/>
        </w:numPr>
        <w:jc w:val="both"/>
        <w:rPr>
          <w:rFonts w:ascii="Arial" w:hAnsi="Arial" w:cs="Arial"/>
          <w:sz w:val="24"/>
          <w:szCs w:val="24"/>
          <w:lang w:val="mn-MN"/>
        </w:rPr>
      </w:pPr>
      <w:r w:rsidRPr="00924ACB">
        <w:rPr>
          <w:rFonts w:ascii="Arial" w:hAnsi="Arial" w:cs="Arial"/>
          <w:sz w:val="24"/>
          <w:szCs w:val="24"/>
          <w:lang w:val="mn-MN"/>
        </w:rPr>
        <w:t xml:space="preserve">2018-2021 онд Стандарт, хэмжил зүйн газар, ХБНГУ-ын Физик техникийн хүрээлэнтэй хамтран хэрэгжүүлж буй “Монгол Улсын Чанарын дэд бүтцийг хөгжүүлж, уул уурхайд турших нь” төслийн хүрээнд даралтын эталон лабораторийн орчны нөхцлийг сайжруулах, эталоны чадавхийг нэмэгдүүлэх зэрэг ажлуудыг төлөвлөн ажиллаж байна. </w:t>
      </w:r>
    </w:p>
    <w:p w:rsidR="001546C3" w:rsidRPr="001546C3" w:rsidRDefault="001546C3" w:rsidP="0015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20"/>
        <w:rPr>
          <w:rFonts w:ascii="Arial" w:eastAsia="Times New Roman" w:hAnsi="Arial" w:cs="Arial"/>
          <w:color w:val="333333"/>
          <w:sz w:val="24"/>
          <w:szCs w:val="24"/>
        </w:rPr>
      </w:pPr>
      <w:r>
        <w:rPr>
          <w:rFonts w:ascii="Arial" w:eastAsia="Times New Roman" w:hAnsi="Arial" w:cs="Arial"/>
          <w:color w:val="333333"/>
          <w:sz w:val="24"/>
          <w:szCs w:val="24"/>
        </w:rPr>
        <w:t>      </w:t>
      </w:r>
      <w:proofErr w:type="spellStart"/>
      <w:r w:rsidRPr="001546C3">
        <w:rPr>
          <w:rFonts w:ascii="Arial" w:eastAsia="Times New Roman" w:hAnsi="Arial" w:cs="Arial"/>
          <w:color w:val="333333"/>
          <w:sz w:val="24"/>
          <w:szCs w:val="24"/>
        </w:rPr>
        <w:t>Даралтын</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эталон</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лаборатори</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нь</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жилд</w:t>
      </w:r>
      <w:proofErr w:type="spellEnd"/>
      <w:r w:rsidRPr="001546C3">
        <w:rPr>
          <w:rFonts w:ascii="Arial" w:eastAsia="Times New Roman" w:hAnsi="Arial" w:cs="Arial"/>
          <w:color w:val="333333"/>
          <w:sz w:val="24"/>
          <w:szCs w:val="24"/>
        </w:rPr>
        <w:t xml:space="preserve"> 40 </w:t>
      </w:r>
      <w:proofErr w:type="spellStart"/>
      <w:r w:rsidRPr="001546C3">
        <w:rPr>
          <w:rFonts w:ascii="Arial" w:eastAsia="Times New Roman" w:hAnsi="Arial" w:cs="Arial"/>
          <w:color w:val="333333"/>
          <w:sz w:val="24"/>
          <w:szCs w:val="24"/>
        </w:rPr>
        <w:t>гаруй</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аж</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ахуйн</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нэгж</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байгууллага</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орон</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нутгийн</w:t>
      </w:r>
      <w:proofErr w:type="spellEnd"/>
      <w:r w:rsidRPr="001546C3">
        <w:rPr>
          <w:rFonts w:ascii="Arial" w:eastAsia="Times New Roman" w:hAnsi="Arial" w:cs="Arial"/>
          <w:color w:val="333333"/>
          <w:sz w:val="24"/>
          <w:szCs w:val="24"/>
        </w:rPr>
        <w:t xml:space="preserve"> СХХ-</w:t>
      </w:r>
      <w:proofErr w:type="spellStart"/>
      <w:r w:rsidRPr="001546C3">
        <w:rPr>
          <w:rFonts w:ascii="Arial" w:eastAsia="Times New Roman" w:hAnsi="Arial" w:cs="Arial"/>
          <w:color w:val="333333"/>
          <w:sz w:val="24"/>
          <w:szCs w:val="24"/>
        </w:rPr>
        <w:t>ийн</w:t>
      </w:r>
      <w:proofErr w:type="spellEnd"/>
      <w:r w:rsidRPr="001546C3">
        <w:rPr>
          <w:rFonts w:ascii="Arial" w:eastAsia="Times New Roman" w:hAnsi="Arial" w:cs="Arial"/>
          <w:color w:val="333333"/>
          <w:sz w:val="24"/>
          <w:szCs w:val="24"/>
        </w:rPr>
        <w:t xml:space="preserve"> 250 </w:t>
      </w:r>
      <w:proofErr w:type="spellStart"/>
      <w:r w:rsidRPr="001546C3">
        <w:rPr>
          <w:rFonts w:ascii="Arial" w:eastAsia="Times New Roman" w:hAnsi="Arial" w:cs="Arial"/>
          <w:color w:val="333333"/>
          <w:sz w:val="24"/>
          <w:szCs w:val="24"/>
        </w:rPr>
        <w:t>орчим</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даралтын</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хэмжих</w:t>
      </w:r>
      <w:proofErr w:type="spellEnd"/>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хэрэгсэлд</w:t>
      </w:r>
      <w:proofErr w:type="spellEnd"/>
      <w:r w:rsidRPr="001546C3">
        <w:rPr>
          <w:rFonts w:ascii="Arial" w:eastAsia="Times New Roman" w:hAnsi="Arial" w:cs="Arial"/>
          <w:color w:val="333333"/>
          <w:sz w:val="24"/>
          <w:szCs w:val="24"/>
        </w:rPr>
        <w:t xml:space="preserve"> </w:t>
      </w:r>
      <w:proofErr w:type="spellStart"/>
      <w:r w:rsidR="00AE4327">
        <w:rPr>
          <w:rFonts w:ascii="Arial" w:eastAsia="Times New Roman" w:hAnsi="Arial" w:cs="Arial"/>
          <w:color w:val="333333"/>
          <w:sz w:val="24"/>
          <w:szCs w:val="24"/>
        </w:rPr>
        <w:t>шалгалт</w:t>
      </w:r>
      <w:proofErr w:type="spellEnd"/>
      <w:r w:rsidR="00AE4327">
        <w:rPr>
          <w:rFonts w:ascii="Arial" w:eastAsia="Times New Roman" w:hAnsi="Arial" w:cs="Arial"/>
          <w:color w:val="333333"/>
          <w:sz w:val="24"/>
          <w:szCs w:val="24"/>
        </w:rPr>
        <w:t xml:space="preserve"> </w:t>
      </w:r>
      <w:proofErr w:type="spellStart"/>
      <w:r w:rsidR="00AE4327">
        <w:rPr>
          <w:rFonts w:ascii="Arial" w:eastAsia="Times New Roman" w:hAnsi="Arial" w:cs="Arial"/>
          <w:color w:val="333333"/>
          <w:sz w:val="24"/>
          <w:szCs w:val="24"/>
        </w:rPr>
        <w:t>тохируулга</w:t>
      </w:r>
      <w:proofErr w:type="spellEnd"/>
      <w:r w:rsidR="00AE4327">
        <w:rPr>
          <w:rFonts w:ascii="Arial" w:eastAsia="Times New Roman" w:hAnsi="Arial" w:cs="Arial"/>
          <w:color w:val="333333"/>
          <w:sz w:val="24"/>
          <w:szCs w:val="24"/>
        </w:rPr>
        <w:t xml:space="preserve"> </w:t>
      </w:r>
      <w:proofErr w:type="spellStart"/>
      <w:r w:rsidR="00AE4327">
        <w:rPr>
          <w:rFonts w:ascii="Arial" w:eastAsia="Times New Roman" w:hAnsi="Arial" w:cs="Arial"/>
          <w:color w:val="333333"/>
          <w:sz w:val="24"/>
          <w:szCs w:val="24"/>
        </w:rPr>
        <w:t>хийж</w:t>
      </w:r>
      <w:proofErr w:type="spellEnd"/>
      <w:r w:rsidR="00AE4327">
        <w:rPr>
          <w:rFonts w:ascii="Arial" w:eastAsia="Times New Roman" w:hAnsi="Arial" w:cs="Arial"/>
          <w:color w:val="333333"/>
          <w:sz w:val="24"/>
          <w:szCs w:val="24"/>
        </w:rPr>
        <w:t xml:space="preserve">, 9 </w:t>
      </w:r>
      <w:r w:rsidR="00AE4327">
        <w:rPr>
          <w:rFonts w:ascii="Arial" w:eastAsia="Times New Roman" w:hAnsi="Arial" w:cs="Arial"/>
          <w:color w:val="333333"/>
          <w:sz w:val="24"/>
          <w:szCs w:val="24"/>
          <w:lang w:val="mn-MN"/>
        </w:rPr>
        <w:t>сая</w:t>
      </w:r>
      <w:r w:rsidRPr="001546C3">
        <w:rPr>
          <w:rFonts w:ascii="Arial" w:eastAsia="Times New Roman" w:hAnsi="Arial" w:cs="Arial"/>
          <w:color w:val="333333"/>
          <w:sz w:val="24"/>
          <w:szCs w:val="24"/>
        </w:rPr>
        <w:t xml:space="preserve"> </w:t>
      </w:r>
      <w:proofErr w:type="spellStart"/>
      <w:r w:rsidRPr="001546C3">
        <w:rPr>
          <w:rFonts w:ascii="Arial" w:eastAsia="Times New Roman" w:hAnsi="Arial" w:cs="Arial"/>
          <w:color w:val="333333"/>
          <w:sz w:val="24"/>
          <w:szCs w:val="24"/>
        </w:rPr>
        <w:t>га</w:t>
      </w:r>
      <w:r>
        <w:rPr>
          <w:rFonts w:ascii="Arial" w:eastAsia="Times New Roman" w:hAnsi="Arial" w:cs="Arial"/>
          <w:color w:val="333333"/>
          <w:sz w:val="24"/>
          <w:szCs w:val="24"/>
        </w:rPr>
        <w:t>руй</w:t>
      </w:r>
      <w:proofErr w:type="spellEnd"/>
      <w:r>
        <w:rPr>
          <w:rFonts w:ascii="Arial" w:eastAsia="Times New Roman" w:hAnsi="Arial" w:cs="Arial"/>
          <w:color w:val="333333"/>
          <w:sz w:val="24"/>
          <w:szCs w:val="24"/>
        </w:rPr>
        <w:t xml:space="preserve"> </w:t>
      </w:r>
      <w:proofErr w:type="spellStart"/>
      <w:r>
        <w:rPr>
          <w:rFonts w:ascii="Arial" w:eastAsia="Times New Roman" w:hAnsi="Arial" w:cs="Arial"/>
          <w:color w:val="333333"/>
          <w:sz w:val="24"/>
          <w:szCs w:val="24"/>
        </w:rPr>
        <w:t>төгрөгийн</w:t>
      </w:r>
      <w:proofErr w:type="spellEnd"/>
      <w:r>
        <w:rPr>
          <w:rFonts w:ascii="Arial" w:eastAsia="Times New Roman" w:hAnsi="Arial" w:cs="Arial"/>
          <w:color w:val="333333"/>
          <w:sz w:val="24"/>
          <w:szCs w:val="24"/>
        </w:rPr>
        <w:t xml:space="preserve"> </w:t>
      </w:r>
      <w:proofErr w:type="spellStart"/>
      <w:r>
        <w:rPr>
          <w:rFonts w:ascii="Arial" w:eastAsia="Times New Roman" w:hAnsi="Arial" w:cs="Arial"/>
          <w:color w:val="333333"/>
          <w:sz w:val="24"/>
          <w:szCs w:val="24"/>
        </w:rPr>
        <w:t>ажил</w:t>
      </w:r>
      <w:proofErr w:type="spellEnd"/>
      <w:r>
        <w:rPr>
          <w:rFonts w:ascii="Arial" w:eastAsia="Times New Roman" w:hAnsi="Arial" w:cs="Arial"/>
          <w:color w:val="333333"/>
          <w:sz w:val="24"/>
          <w:szCs w:val="24"/>
        </w:rPr>
        <w:t xml:space="preserve"> </w:t>
      </w:r>
      <w:proofErr w:type="spellStart"/>
      <w:r>
        <w:rPr>
          <w:rFonts w:ascii="Arial" w:eastAsia="Times New Roman" w:hAnsi="Arial" w:cs="Arial"/>
          <w:color w:val="333333"/>
          <w:sz w:val="24"/>
          <w:szCs w:val="24"/>
        </w:rPr>
        <w:t>үйлчилгээ</w:t>
      </w:r>
      <w:proofErr w:type="spellEnd"/>
      <w:r>
        <w:rPr>
          <w:rFonts w:ascii="Arial" w:eastAsia="Times New Roman" w:hAnsi="Arial" w:cs="Arial"/>
          <w:color w:val="333333"/>
          <w:sz w:val="24"/>
          <w:szCs w:val="24"/>
        </w:rPr>
        <w:t xml:space="preserve"> </w:t>
      </w:r>
      <w:proofErr w:type="spellStart"/>
      <w:r>
        <w:rPr>
          <w:rFonts w:ascii="Arial" w:eastAsia="Times New Roman" w:hAnsi="Arial" w:cs="Arial"/>
          <w:color w:val="333333"/>
          <w:sz w:val="24"/>
          <w:szCs w:val="24"/>
        </w:rPr>
        <w:t>гү</w:t>
      </w:r>
      <w:proofErr w:type="spellEnd"/>
      <w:r>
        <w:rPr>
          <w:rFonts w:ascii="Arial" w:eastAsia="Times New Roman" w:hAnsi="Arial" w:cs="Arial"/>
          <w:color w:val="333333"/>
          <w:sz w:val="24"/>
          <w:szCs w:val="24"/>
          <w:lang w:val="mn-MN"/>
        </w:rPr>
        <w:t>й</w:t>
      </w:r>
      <w:proofErr w:type="spellStart"/>
      <w:r w:rsidRPr="001546C3">
        <w:rPr>
          <w:rFonts w:ascii="Arial" w:eastAsia="Times New Roman" w:hAnsi="Arial" w:cs="Arial"/>
          <w:color w:val="333333"/>
          <w:sz w:val="24"/>
          <w:szCs w:val="24"/>
        </w:rPr>
        <w:t>цэтгэдэг</w:t>
      </w:r>
      <w:proofErr w:type="spellEnd"/>
      <w:r w:rsidRPr="001546C3">
        <w:rPr>
          <w:rFonts w:ascii="Arial" w:eastAsia="Times New Roman" w:hAnsi="Arial" w:cs="Arial"/>
          <w:color w:val="333333"/>
          <w:sz w:val="24"/>
          <w:szCs w:val="24"/>
        </w:rPr>
        <w:t>.</w:t>
      </w:r>
    </w:p>
    <w:p w:rsidR="001546C3" w:rsidRPr="001546C3" w:rsidRDefault="001546C3" w:rsidP="001546C3">
      <w:pPr>
        <w:jc w:val="both"/>
        <w:rPr>
          <w:rFonts w:ascii="Arial" w:hAnsi="Arial" w:cs="Arial"/>
          <w:sz w:val="24"/>
          <w:szCs w:val="24"/>
        </w:rPr>
      </w:pPr>
    </w:p>
    <w:p w:rsidR="003F6830" w:rsidRPr="003F6830" w:rsidRDefault="003F6830" w:rsidP="00CF616F">
      <w:pPr>
        <w:jc w:val="both"/>
        <w:rPr>
          <w:rFonts w:ascii="Arial" w:hAnsi="Arial" w:cs="Arial"/>
          <w:sz w:val="28"/>
          <w:szCs w:val="28"/>
          <w:lang w:val="mn-MN"/>
        </w:rPr>
      </w:pPr>
      <w:bookmarkStart w:id="0" w:name="_GoBack"/>
      <w:bookmarkEnd w:id="0"/>
    </w:p>
    <w:p w:rsidR="00AC74E9" w:rsidRDefault="00AC74E9" w:rsidP="00CF616F">
      <w:pPr>
        <w:jc w:val="both"/>
        <w:rPr>
          <w:rFonts w:ascii="Arial" w:hAnsi="Arial" w:cs="Arial"/>
          <w:sz w:val="28"/>
          <w:szCs w:val="28"/>
          <w:lang w:val="mn-MN"/>
        </w:rPr>
      </w:pPr>
    </w:p>
    <w:p w:rsidR="003F6830" w:rsidRDefault="003F6830" w:rsidP="00CF616F">
      <w:pPr>
        <w:jc w:val="both"/>
        <w:rPr>
          <w:rFonts w:ascii="Arial" w:hAnsi="Arial" w:cs="Arial"/>
          <w:sz w:val="28"/>
          <w:szCs w:val="28"/>
          <w:lang w:val="mn-MN"/>
        </w:rPr>
      </w:pPr>
    </w:p>
    <w:p w:rsidR="003F6830" w:rsidRPr="003F6830" w:rsidRDefault="003F6830" w:rsidP="003F6830">
      <w:pPr>
        <w:rPr>
          <w:rFonts w:ascii="Arial" w:hAnsi="Arial" w:cs="Arial"/>
          <w:sz w:val="28"/>
          <w:szCs w:val="28"/>
          <w:lang w:val="mn-MN"/>
        </w:rPr>
      </w:pPr>
    </w:p>
    <w:p w:rsidR="00AC74E9" w:rsidRDefault="00AC74E9" w:rsidP="00AC74E9">
      <w:pPr>
        <w:jc w:val="center"/>
        <w:rPr>
          <w:rFonts w:ascii="Arial" w:hAnsi="Arial" w:cs="Arial"/>
          <w:sz w:val="28"/>
          <w:szCs w:val="28"/>
          <w:lang w:val="mn-MN"/>
        </w:rPr>
      </w:pPr>
    </w:p>
    <w:p w:rsidR="00AC74E9" w:rsidRDefault="00AC74E9" w:rsidP="00AC74E9">
      <w:pPr>
        <w:jc w:val="center"/>
        <w:rPr>
          <w:rFonts w:ascii="Arial" w:hAnsi="Arial" w:cs="Arial"/>
          <w:sz w:val="28"/>
          <w:szCs w:val="28"/>
          <w:lang w:val="mn-MN"/>
        </w:rPr>
      </w:pPr>
    </w:p>
    <w:p w:rsidR="00AC74E9" w:rsidRDefault="00AC74E9" w:rsidP="00AC74E9">
      <w:pPr>
        <w:jc w:val="center"/>
        <w:rPr>
          <w:rFonts w:ascii="Arial" w:hAnsi="Arial" w:cs="Arial"/>
          <w:sz w:val="28"/>
          <w:szCs w:val="28"/>
          <w:lang w:val="mn-MN"/>
        </w:rPr>
      </w:pPr>
    </w:p>
    <w:p w:rsidR="00AC74E9" w:rsidRDefault="00AC74E9" w:rsidP="003F6830">
      <w:pPr>
        <w:rPr>
          <w:rFonts w:ascii="Arial" w:hAnsi="Arial" w:cs="Arial"/>
          <w:sz w:val="28"/>
          <w:szCs w:val="28"/>
          <w:lang w:val="mn-MN"/>
        </w:rPr>
      </w:pPr>
    </w:p>
    <w:p w:rsidR="00AC74E9" w:rsidRPr="00AC74E9" w:rsidRDefault="00AC74E9" w:rsidP="00AC74E9">
      <w:pPr>
        <w:jc w:val="center"/>
        <w:rPr>
          <w:rFonts w:ascii="Arial" w:hAnsi="Arial" w:cs="Arial"/>
          <w:sz w:val="28"/>
          <w:szCs w:val="28"/>
          <w:lang w:val="mn-MN"/>
        </w:rPr>
      </w:pPr>
    </w:p>
    <w:p w:rsidR="003F6830" w:rsidRDefault="003F6830" w:rsidP="003C0455">
      <w:pPr>
        <w:rPr>
          <w:rFonts w:ascii="Arial" w:hAnsi="Arial" w:cs="Arial"/>
          <w:lang w:val="mn-MN"/>
        </w:rPr>
      </w:pPr>
    </w:p>
    <w:p w:rsidR="00AC74E9" w:rsidRDefault="00AC74E9" w:rsidP="00AC74E9">
      <w:pPr>
        <w:jc w:val="center"/>
        <w:rPr>
          <w:rFonts w:ascii="Arial" w:hAnsi="Arial" w:cs="Arial"/>
          <w:lang w:val="mn-MN"/>
        </w:rPr>
      </w:pPr>
    </w:p>
    <w:p w:rsidR="001659C5" w:rsidRDefault="001659C5" w:rsidP="00AC74E9">
      <w:pPr>
        <w:jc w:val="center"/>
        <w:rPr>
          <w:rFonts w:ascii="Arial" w:hAnsi="Arial" w:cs="Arial"/>
          <w:lang w:val="mn-MN"/>
        </w:rPr>
      </w:pPr>
    </w:p>
    <w:p w:rsidR="001659C5" w:rsidRDefault="001659C5" w:rsidP="00AC74E9">
      <w:pPr>
        <w:jc w:val="center"/>
        <w:rPr>
          <w:rFonts w:ascii="Arial" w:hAnsi="Arial" w:cs="Arial"/>
          <w:lang w:val="mn-MN"/>
        </w:rPr>
      </w:pPr>
    </w:p>
    <w:p w:rsidR="003F6830" w:rsidRDefault="003F6830" w:rsidP="00AC74E9">
      <w:pPr>
        <w:jc w:val="center"/>
        <w:rPr>
          <w:rFonts w:ascii="Arial" w:hAnsi="Arial" w:cs="Arial"/>
          <w:lang w:val="mn-MN"/>
        </w:rPr>
      </w:pPr>
    </w:p>
    <w:p w:rsidR="00A429F3" w:rsidRDefault="00A429F3" w:rsidP="00AC74E9">
      <w:pPr>
        <w:jc w:val="center"/>
        <w:rPr>
          <w:rFonts w:ascii="Arial" w:hAnsi="Arial" w:cs="Arial"/>
          <w:lang w:val="mn-MN"/>
        </w:rPr>
      </w:pPr>
    </w:p>
    <w:p w:rsidR="003F6830" w:rsidRDefault="003F6830"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p w:rsidR="00A429F3" w:rsidRDefault="00A429F3" w:rsidP="00A429F3">
      <w:pPr>
        <w:rPr>
          <w:rFonts w:ascii="Arial" w:hAnsi="Arial" w:cs="Arial"/>
          <w:lang w:val="mn-MN"/>
        </w:rPr>
      </w:pPr>
    </w:p>
    <w:sectPr w:rsidR="00A429F3" w:rsidSect="00CF616F">
      <w:pgSz w:w="11907" w:h="16839" w:code="9"/>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BA0"/>
    <w:multiLevelType w:val="hybridMultilevel"/>
    <w:tmpl w:val="5470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4790D"/>
    <w:multiLevelType w:val="hybridMultilevel"/>
    <w:tmpl w:val="823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30BF5"/>
    <w:multiLevelType w:val="hybridMultilevel"/>
    <w:tmpl w:val="C5748F9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3735E4C"/>
    <w:multiLevelType w:val="hybridMultilevel"/>
    <w:tmpl w:val="94D8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D6419"/>
    <w:multiLevelType w:val="hybridMultilevel"/>
    <w:tmpl w:val="9C84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C0455"/>
    <w:rsid w:val="00016B60"/>
    <w:rsid w:val="0011732F"/>
    <w:rsid w:val="00126BEB"/>
    <w:rsid w:val="001546C3"/>
    <w:rsid w:val="00156B55"/>
    <w:rsid w:val="001659C5"/>
    <w:rsid w:val="0020130C"/>
    <w:rsid w:val="00236536"/>
    <w:rsid w:val="002944A7"/>
    <w:rsid w:val="002C4B4D"/>
    <w:rsid w:val="00300AE8"/>
    <w:rsid w:val="00321045"/>
    <w:rsid w:val="003C0455"/>
    <w:rsid w:val="003D2E61"/>
    <w:rsid w:val="003F6830"/>
    <w:rsid w:val="004D341A"/>
    <w:rsid w:val="004E01F9"/>
    <w:rsid w:val="004F4044"/>
    <w:rsid w:val="005D7F15"/>
    <w:rsid w:val="0063553E"/>
    <w:rsid w:val="006B10C1"/>
    <w:rsid w:val="006D7AD8"/>
    <w:rsid w:val="006E44F0"/>
    <w:rsid w:val="00721A9F"/>
    <w:rsid w:val="00727938"/>
    <w:rsid w:val="00730A55"/>
    <w:rsid w:val="007B7B58"/>
    <w:rsid w:val="007D4CF8"/>
    <w:rsid w:val="008B3736"/>
    <w:rsid w:val="00924ACB"/>
    <w:rsid w:val="00A429F3"/>
    <w:rsid w:val="00AC74E9"/>
    <w:rsid w:val="00AE4327"/>
    <w:rsid w:val="00B05276"/>
    <w:rsid w:val="00B1677F"/>
    <w:rsid w:val="00B57681"/>
    <w:rsid w:val="00BD5D7A"/>
    <w:rsid w:val="00C07815"/>
    <w:rsid w:val="00C15DA2"/>
    <w:rsid w:val="00C26121"/>
    <w:rsid w:val="00CF616F"/>
    <w:rsid w:val="00DA664E"/>
    <w:rsid w:val="00DC490F"/>
    <w:rsid w:val="00ED6754"/>
    <w:rsid w:val="00F0692D"/>
    <w:rsid w:val="00F22F93"/>
    <w:rsid w:val="00F236C5"/>
    <w:rsid w:val="00FA39C0"/>
    <w:rsid w:val="00FB75D7"/>
    <w:rsid w:val="00FD2F99"/>
    <w:rsid w:val="00FE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045"/>
    <w:pPr>
      <w:ind w:left="720"/>
      <w:contextualSpacing/>
    </w:pPr>
  </w:style>
  <w:style w:type="paragraph" w:styleId="BalloonText">
    <w:name w:val="Balloon Text"/>
    <w:basedOn w:val="Normal"/>
    <w:link w:val="BalloonTextChar"/>
    <w:uiPriority w:val="99"/>
    <w:semiHidden/>
    <w:unhideWhenUsed/>
    <w:rsid w:val="00AC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E9"/>
    <w:rPr>
      <w:rFonts w:ascii="Tahoma" w:hAnsi="Tahoma" w:cs="Tahoma"/>
      <w:sz w:val="16"/>
      <w:szCs w:val="16"/>
    </w:rPr>
  </w:style>
  <w:style w:type="paragraph" w:styleId="HTMLPreformatted">
    <w:name w:val="HTML Preformatted"/>
    <w:basedOn w:val="Normal"/>
    <w:link w:val="HTMLPreformattedChar"/>
    <w:uiPriority w:val="99"/>
    <w:semiHidden/>
    <w:unhideWhenUsed/>
    <w:rsid w:val="0015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46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7478">
      <w:bodyDiv w:val="1"/>
      <w:marLeft w:val="0"/>
      <w:marRight w:val="0"/>
      <w:marTop w:val="0"/>
      <w:marBottom w:val="0"/>
      <w:divBdr>
        <w:top w:val="none" w:sz="0" w:space="0" w:color="auto"/>
        <w:left w:val="none" w:sz="0" w:space="0" w:color="auto"/>
        <w:bottom w:val="none" w:sz="0" w:space="0" w:color="auto"/>
        <w:right w:val="none" w:sz="0" w:space="0" w:color="auto"/>
      </w:divBdr>
    </w:div>
    <w:div w:id="1104961523">
      <w:bodyDiv w:val="1"/>
      <w:marLeft w:val="0"/>
      <w:marRight w:val="0"/>
      <w:marTop w:val="0"/>
      <w:marBottom w:val="0"/>
      <w:divBdr>
        <w:top w:val="none" w:sz="0" w:space="0" w:color="auto"/>
        <w:left w:val="none" w:sz="0" w:space="0" w:color="auto"/>
        <w:bottom w:val="none" w:sz="0" w:space="0" w:color="auto"/>
        <w:right w:val="none" w:sz="0" w:space="0" w:color="auto"/>
      </w:divBdr>
      <w:divsChild>
        <w:div w:id="846602457">
          <w:marLeft w:val="0"/>
          <w:marRight w:val="0"/>
          <w:marTop w:val="0"/>
          <w:marBottom w:val="0"/>
          <w:divBdr>
            <w:top w:val="none" w:sz="0" w:space="0" w:color="auto"/>
            <w:left w:val="none" w:sz="0" w:space="0" w:color="auto"/>
            <w:bottom w:val="none" w:sz="0" w:space="0" w:color="auto"/>
            <w:right w:val="none" w:sz="0" w:space="0" w:color="auto"/>
          </w:divBdr>
          <w:divsChild>
            <w:div w:id="1879120749">
              <w:marLeft w:val="0"/>
              <w:marRight w:val="0"/>
              <w:marTop w:val="0"/>
              <w:marBottom w:val="0"/>
              <w:divBdr>
                <w:top w:val="none" w:sz="0" w:space="0" w:color="auto"/>
                <w:left w:val="none" w:sz="0" w:space="0" w:color="auto"/>
                <w:bottom w:val="none" w:sz="0" w:space="0" w:color="auto"/>
                <w:right w:val="none" w:sz="0" w:space="0" w:color="auto"/>
              </w:divBdr>
              <w:divsChild>
                <w:div w:id="1288241292">
                  <w:marLeft w:val="120"/>
                  <w:marRight w:val="120"/>
                  <w:marTop w:val="120"/>
                  <w:marBottom w:val="120"/>
                  <w:divBdr>
                    <w:top w:val="none" w:sz="0" w:space="0" w:color="auto"/>
                    <w:left w:val="none" w:sz="0" w:space="0" w:color="auto"/>
                    <w:bottom w:val="none" w:sz="0" w:space="0" w:color="auto"/>
                    <w:right w:val="none" w:sz="0" w:space="0" w:color="auto"/>
                  </w:divBdr>
                  <w:divsChild>
                    <w:div w:id="15297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4097">
      <w:bodyDiv w:val="1"/>
      <w:marLeft w:val="0"/>
      <w:marRight w:val="0"/>
      <w:marTop w:val="0"/>
      <w:marBottom w:val="0"/>
      <w:divBdr>
        <w:top w:val="none" w:sz="0" w:space="0" w:color="auto"/>
        <w:left w:val="none" w:sz="0" w:space="0" w:color="auto"/>
        <w:bottom w:val="none" w:sz="0" w:space="0" w:color="auto"/>
        <w:right w:val="none" w:sz="0" w:space="0" w:color="auto"/>
      </w:divBdr>
    </w:div>
    <w:div w:id="18546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8D0F1-29F6-4684-B286-CA185D7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gansukh</cp:lastModifiedBy>
  <cp:revision>95</cp:revision>
  <dcterms:created xsi:type="dcterms:W3CDTF">2014-08-12T00:54:00Z</dcterms:created>
  <dcterms:modified xsi:type="dcterms:W3CDTF">2019-01-17T08:25:00Z</dcterms:modified>
</cp:coreProperties>
</file>